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9F" w:rsidRPr="007B5F4E" w:rsidRDefault="00ED649F" w:rsidP="00ED649F">
      <w:pPr>
        <w:pStyle w:val="ConsPlusNormal"/>
        <w:widowControl/>
        <w:ind w:firstLine="709"/>
        <w:jc w:val="right"/>
        <w:rPr>
          <w:rFonts w:ascii="PT Astra Serif" w:hAnsi="PT Astra Serif" w:cs="Times New Roman"/>
          <w:color w:val="000000" w:themeColor="text1"/>
          <w:szCs w:val="24"/>
        </w:rPr>
      </w:pPr>
      <w:r w:rsidRPr="007B5F4E">
        <w:rPr>
          <w:rFonts w:ascii="PT Astra Serif" w:hAnsi="PT Astra Serif" w:cs="Times New Roman"/>
          <w:color w:val="000000" w:themeColor="text1"/>
          <w:szCs w:val="24"/>
        </w:rPr>
        <w:t>Приложение 1</w:t>
      </w:r>
    </w:p>
    <w:p w:rsidR="00ED649F" w:rsidRPr="00BD4933" w:rsidRDefault="00BD4933" w:rsidP="00BD4933">
      <w:pPr>
        <w:pStyle w:val="ConsPlusNormal"/>
        <w:widowControl/>
        <w:ind w:firstLine="709"/>
        <w:jc w:val="right"/>
        <w:rPr>
          <w:rFonts w:ascii="PT Astra Serif" w:hAnsi="PT Astra Serif" w:cs="Times New Roman"/>
          <w:color w:val="000000" w:themeColor="text1"/>
          <w:szCs w:val="24"/>
        </w:rPr>
      </w:pPr>
      <w:r>
        <w:rPr>
          <w:rFonts w:ascii="PT Astra Serif" w:hAnsi="PT Astra Serif" w:cs="Times New Roman"/>
          <w:color w:val="000000" w:themeColor="text1"/>
          <w:szCs w:val="24"/>
        </w:rPr>
        <w:t>к извещению об осуществлении закупки</w:t>
      </w:r>
    </w:p>
    <w:p w:rsidR="00ED649F" w:rsidRPr="007B5F4E" w:rsidRDefault="00ED649F" w:rsidP="00ED649F">
      <w:pPr>
        <w:pStyle w:val="1"/>
        <w:spacing w:after="0" w:line="240" w:lineRule="auto"/>
        <w:ind w:firstLine="709"/>
        <w:jc w:val="right"/>
        <w:rPr>
          <w:rFonts w:ascii="PT Astra Serif" w:hAnsi="PT Astra Serif"/>
          <w:color w:val="000000" w:themeColor="text1"/>
          <w:szCs w:val="24"/>
        </w:rPr>
      </w:pPr>
    </w:p>
    <w:p w:rsidR="00ED649F" w:rsidRPr="007B5F4E" w:rsidRDefault="00ED649F" w:rsidP="00ED649F">
      <w:pPr>
        <w:tabs>
          <w:tab w:val="left" w:pos="360"/>
        </w:tabs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r w:rsidRPr="007B5F4E">
        <w:rPr>
          <w:rFonts w:ascii="PT Astra Serif" w:hAnsi="PT Astra Serif"/>
          <w:b/>
          <w:bCs/>
          <w:color w:val="000000" w:themeColor="text1"/>
          <w:sz w:val="24"/>
          <w:szCs w:val="24"/>
        </w:rPr>
        <w:t>Описание объекта закупки (техническое задание)</w:t>
      </w:r>
    </w:p>
    <w:p w:rsidR="00ED649F" w:rsidRPr="007B5F4E" w:rsidRDefault="00ED649F" w:rsidP="00ED649F">
      <w:pPr>
        <w:tabs>
          <w:tab w:val="left" w:pos="426"/>
        </w:tabs>
        <w:contextualSpacing/>
        <w:jc w:val="center"/>
        <w:rPr>
          <w:rFonts w:ascii="PT Astra Serif" w:hAnsi="PT Astra Serif"/>
          <w:b/>
          <w:bCs/>
          <w:color w:val="000000" w:themeColor="text1"/>
          <w:sz w:val="24"/>
          <w:szCs w:val="24"/>
        </w:rPr>
      </w:pPr>
      <w:r w:rsidRPr="007B5F4E">
        <w:rPr>
          <w:rFonts w:ascii="PT Astra Serif" w:hAnsi="PT Astra Serif"/>
          <w:b/>
          <w:bCs/>
          <w:color w:val="000000" w:themeColor="text1"/>
          <w:sz w:val="24"/>
          <w:szCs w:val="24"/>
        </w:rPr>
        <w:t>на оказание образовательных услуг по дополнительной профессиональной программе повышения квалификации «Профилактика коррупционных и иных правонарушений в органах местного самоуправления»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7087"/>
      </w:tblGrid>
      <w:tr w:rsidR="00ED649F" w:rsidRPr="007B5F4E" w:rsidTr="00ED649F">
        <w:tc>
          <w:tcPr>
            <w:tcW w:w="709" w:type="dxa"/>
            <w:shd w:val="clear" w:color="auto" w:fill="D9D9D9"/>
          </w:tcPr>
          <w:p w:rsidR="00ED649F" w:rsidRPr="007B5F4E" w:rsidRDefault="00ED649F" w:rsidP="005A2497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ED649F" w:rsidRPr="007B5F4E" w:rsidRDefault="00ED649F" w:rsidP="005A2497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Параметры требований к услугам</w:t>
            </w:r>
          </w:p>
        </w:tc>
        <w:tc>
          <w:tcPr>
            <w:tcW w:w="7087" w:type="dxa"/>
            <w:shd w:val="clear" w:color="auto" w:fill="D9D9D9"/>
          </w:tcPr>
          <w:p w:rsidR="00ED649F" w:rsidRPr="007B5F4E" w:rsidRDefault="00ED649F" w:rsidP="005A2497">
            <w:pPr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Требования к услугам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Наименование услуг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Оказание образовательных услуг по дополнительной профессиональной программе повышения квалификации «</w:t>
            </w:r>
            <w:r w:rsidRPr="007B5F4E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Профилактика коррупционных и иных правонарушений в органах местного самоуправления»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(далее – ДПП).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Категория </w:t>
            </w:r>
            <w:proofErr w:type="gramStart"/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обучаемых</w:t>
            </w:r>
            <w:proofErr w:type="gramEnd"/>
          </w:p>
        </w:tc>
        <w:tc>
          <w:tcPr>
            <w:tcW w:w="7087" w:type="dxa"/>
          </w:tcPr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Лица, замещающие муниципальные должности, муниципальные служащие, ответственные за профилактику коррупционных и иных правонарушений (в том числе вновь принятые на муниципальную службу муниципальные служащие, замещающие должности, входящие в перечень, по которым необходимо представлять сведения о доходах) (далее – слушатели).</w:t>
            </w:r>
          </w:p>
        </w:tc>
      </w:tr>
      <w:tr w:rsidR="00ED649F" w:rsidRPr="007B5F4E" w:rsidTr="00ED649F">
        <w:trPr>
          <w:trHeight w:val="273"/>
        </w:trPr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7087" w:type="dxa"/>
          </w:tcPr>
          <w:p w:rsidR="00ED649F" w:rsidRPr="00AF199B" w:rsidRDefault="00ED649F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Федеральный закон от 29.12.2012 № 273-ФЗ  «Об образовании в Российской Федерации» (с изменениями и дополнениями);</w:t>
            </w:r>
          </w:p>
          <w:p w:rsidR="001733A5" w:rsidRDefault="001733A5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733A5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Федеральный закон</w:t>
            </w:r>
            <w:r>
              <w:t xml:space="preserve"> </w:t>
            </w:r>
            <w:r w:rsidRPr="001733A5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от 27.07.2006 N 152-ФЗ </w:t>
            </w:r>
            <w:r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1733A5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О персональных данных</w:t>
            </w:r>
            <w:r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» с изменениями и дополнениями;</w:t>
            </w:r>
          </w:p>
          <w:p w:rsidR="00ED649F" w:rsidRPr="007B5F4E" w:rsidRDefault="001733A5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1733A5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D649F"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Федеральный закон от 27.07.2004 № 79-ФЗ </w:t>
            </w:r>
            <w:r w:rsidR="00ED649F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</w:t>
            </w:r>
            <w:r w:rsidR="00ED649F"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«О государственной гражданской службе Российской Федерации»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ED649F"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(с изменениями и дополнениями);</w:t>
            </w:r>
          </w:p>
          <w:p w:rsidR="00ED649F" w:rsidRPr="007B5F4E" w:rsidRDefault="00ED649F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Федеральный закон от 02.03.2007 № 25-ФЗ                         </w:t>
            </w:r>
            <w:r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                 </w:t>
            </w: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  «О муниципальной службе в Российской Федерации»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(с изменениями и дополнениями);</w:t>
            </w:r>
          </w:p>
          <w:p w:rsidR="00ED649F" w:rsidRPr="007B5F4E" w:rsidRDefault="00ED649F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Федеральный закон от 25.12.2008  № 273-ФЗ                              «О противодействии коррупции»</w:t>
            </w: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 (с изменениями и дополнениями); </w:t>
            </w:r>
          </w:p>
          <w:p w:rsidR="00ED649F" w:rsidRPr="007B5F4E" w:rsidRDefault="00ED649F" w:rsidP="005A2497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Федеральный закон от 05.04.2013 N 44-ФЗ                    </w:t>
            </w:r>
            <w:r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                  </w:t>
            </w: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    «О контрактной системе в сфере закупок товаров, работ, услуг для обеспечения государственных и муниципальных нужд» (с изменениями и дополнениями);</w:t>
            </w:r>
          </w:p>
          <w:p w:rsidR="00ED649F" w:rsidRPr="007B5F4E" w:rsidRDefault="00ED649F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Федеральный закон от 26.07.2006 N 135-ФЗ «О защите конкуренции»</w:t>
            </w: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 xml:space="preserve"> (с изменениями и дополнениями); </w:t>
            </w:r>
          </w:p>
          <w:p w:rsidR="00ED649F" w:rsidRPr="007B5F4E" w:rsidRDefault="00ED649F" w:rsidP="005A2497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Кодекс Российской Федерации об административных правонарушениях от 30 декабря 2001 г. N 195-ФЗ (КоАП РФ) (с изменениями и дополнениями);</w:t>
            </w:r>
          </w:p>
          <w:p w:rsidR="00ED649F" w:rsidRPr="007B5F4E" w:rsidRDefault="00ED649F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Указ Президента Российской Федерации от 21.02.2019 № 68 «О профессиональном развитии государственных гражданских служащих Российской Федерации»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(с изменениями и дополнениями);</w:t>
            </w:r>
          </w:p>
          <w:p w:rsidR="00ED649F" w:rsidRPr="007B5F4E" w:rsidRDefault="00ED649F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Приказ Министерства образования и науки Ро</w:t>
            </w:r>
            <w:r w:rsidR="00927DD8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ссийской Федерации от 24.03.2025 № 266 «Об утверждении П</w:t>
            </w:r>
            <w:bookmarkStart w:id="0" w:name="_GoBack"/>
            <w:bookmarkEnd w:id="0"/>
            <w:r w:rsidRPr="007B5F4E"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  <w:t>орядка организации и осуществления образовательной деятельности по дополнительным профессиональным программам»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(с изменениями и дополнениями);</w:t>
            </w:r>
          </w:p>
          <w:p w:rsidR="00ED649F" w:rsidRPr="007B5F4E" w:rsidRDefault="00ED649F" w:rsidP="005A2497">
            <w:pPr>
              <w:tabs>
                <w:tab w:val="left" w:pos="423"/>
                <w:tab w:val="num" w:pos="1980"/>
              </w:tabs>
              <w:ind w:left="33" w:firstLine="284"/>
              <w:jc w:val="both"/>
              <w:rPr>
                <w:rFonts w:ascii="PT Astra Serif" w:eastAsia="Calibri" w:hAnsi="PT Astra Serif"/>
                <w:color w:val="000000" w:themeColor="text1"/>
                <w:sz w:val="24"/>
                <w:szCs w:val="24"/>
                <w:lang w:eastAsia="en-US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Закон Ханты-Мансийского автономного округа – Югры от 20.07.2007 № 113-оз «Об отдельных вопросах муниципальной службы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Ханты-Мансийском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автономном округе – Югре» (с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изменениями и дополнениями).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Цель и назначение услуг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Цель: совершенствование компетенций, необходимых для повышения профессионального уровня муниципальных служащих в сфере противодействия коррупции.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Форма, объем, срок и место оказания услуг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Форма обучения: очная, с применением дистанционных образовательных технологий.</w:t>
            </w:r>
          </w:p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Объем ДПП </w:t>
            </w:r>
            <w:r w:rsidR="00AF199B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36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часов: очно не менее 16 академических часов, (академический час устанавливается продолжительностью 45 мин).</w:t>
            </w:r>
          </w:p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Срок оказания услуг: до 30.1</w:t>
            </w:r>
            <w:r w:rsidR="00BD493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0</w:t>
            </w:r>
            <w:r w:rsidR="003B259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.2026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(конкретная дата обучения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Место оказания услуг: место проведения очных занятий - город Югорск, место проведения дистанционных занятий - место нахождения образовательной организации. Место предоставления документов о повышении квалификации: г.  Югорск ул.40 лет Победы, дом 11.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gramStart"/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обучаемых</w:t>
            </w:r>
            <w:proofErr w:type="gramEnd"/>
          </w:p>
        </w:tc>
        <w:tc>
          <w:tcPr>
            <w:tcW w:w="7087" w:type="dxa"/>
          </w:tcPr>
          <w:p w:rsidR="00ED649F" w:rsidRPr="007B5F4E" w:rsidRDefault="003124D5" w:rsidP="003124D5">
            <w:pPr>
              <w:ind w:firstLine="317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10</w:t>
            </w:r>
            <w:r w:rsidR="00ED649F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D649F"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(</w:t>
            </w:r>
            <w:r w:rsidRPr="003124D5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десять</w:t>
            </w:r>
            <w:r w:rsidR="00ED649F" w:rsidRPr="003124D5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) человек.</w:t>
            </w:r>
            <w:r w:rsidR="00ED649F"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Список слушателей направляется Заказчиком Исполнителю в течение 10 (десять) рабочих дней со дня подписания контракта. Заказчиком могут быть внесены изменения в список, не позднее 5 (пять) рабочих дней до дня начала обучения.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Требования к ДПП и ее реализации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tabs>
                <w:tab w:val="num" w:pos="1980"/>
              </w:tabs>
              <w:ind w:left="1404" w:hanging="108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I. Порядок оказания услуг.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1404" w:hanging="108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1.1. Исполнитель должен: 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1.1.1. Разработать ДПП (включая учебный план) и согласовать его с Заказчиком не позднее 10 (десять) рабочих дней со дня заключения контракта. Программа повышения квалификации должна включать современные инновационные отечественные и зарубежные образовательные технологии: лекции-диалоги, деловые игры, анализ конкретных ситуаций, кейсы, дистанционное обучение, компьютерное тестирование, использование теории и практики принятия управленческих решений, обмен опытом и т.д. ДПП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разрабатывается и утверждается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Исполнителем в соответствии с требованиями Федерального закона от 29.12.2012 № 273-ФЗ «Об образовании в Российской Федерации» (с изменениями и дополнениями), 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1.1.2. Подготовить учебно-методический, раздаточный материал и обеспечить им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обучаемых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1.1.3. Организовать учебный процесс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1.1.4. Провести комплексную оценку приобретенных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обучаемыми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знаний (вводное тестирование и итоговую аттестацию) и направить Заказчику результаты в течение 10 (десять) рабочих дней после оказания услуг в форме ведомости, самостоятельно определяемой Исполнителем.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1.1.5. Согласовать не позднее 10 (десять) рабочих дней со дня получения предложений Заказчика сроки обучения в рамках заключенного контракта.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1.1.6. Ежедневно вести журнал учета посещаемости занятий и своевременно информировать Заказчика о пропусках занятий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обучаемыми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(в день установления факта пропуска занятия).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1.1.7. Закрепить ответственное лицо для взаимодействия с Заказчиком и кураторства по отношению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обучаемым на период обучения и решения оперативных вопросов в г. Югорске.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1.2. Заказчик должен: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1.2.1. В течени</w:t>
            </w:r>
            <w:r w:rsidR="001733A5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10 (десять) рабочих дней со дня подписания контракта направить Исполнителю список обучаемых и предложения по срокам обучения в рамках заключенного контракта. Заказчиком могут быть внесены изменения в список, не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позднее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чем за 3 (три) рабочих дня до дня начала обучения.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1.2.2. Обеспечить своевременное информирование обучаемых о месте и сроках проведения обучения.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II. Условия оказания услуг.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2.1. Услуги должны оказываться в соответствии с требованиями законодательства Российской Федерации и утвержденной программой ДПП. 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2.2. Все оказываемые услуги и оформление их результатов должны отвечать требованиям соответствующих стандартов и технических условий.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2.3. Учебный процесс должен быть организован на современном уровне, с широким применением современных образовательных методов и технологий, включающий тренинг технологии.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2.4. Обучение должно быть организовано на русском языке. 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2.5.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образовательной программы в полном объеме независимо от места нахождения обучающихся. </w:t>
            </w:r>
            <w:proofErr w:type="gramEnd"/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Исполнитель не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позднее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чем за  5 (пять) рабочих дней до начала обучения: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согласовывает с Заказчиком параметры совместимости подключаемых программно-образовательных сервисов с программным обеспечением, используемым в органах местного самоуправления;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предоставляет Заказчику инструкцию по работе в системе дистанционного обучения, а также организует тестовый доступ к личному кабинету обучаемого;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предоставляет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обучаемым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 представителю Заказчика свободный доступ к системе дистанционного обучения на весь период обучения.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Исполнитель не позднее 3 (трех) рабочих дней до начала курсов повышения квалификации направляет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обучаемым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инструкции для подключения к системе дистанционного обучения и осуществляет консультационную помощь в подключении к этой системе (в случае проблем при подключении). 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инструкциях должна быть предусмотрена последовательность следующих действий: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вход в систему дистанционного обучения;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прохождение авторизации;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 поиск необходимых курсов;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- поиск и изучение необходимой информации, поиск и выполнение заданий, поиск и прохождение этапов промежуточной и итоговой аттестации.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Инструкции должны сопровождаться изображениями экранов (скриншотами) системы дистанционного обучения или должны быть в виде кратких </w:t>
            </w:r>
            <w:proofErr w:type="spell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видеоинструкций</w:t>
            </w:r>
            <w:proofErr w:type="spell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, размещенных в системе дистанционного обучения или на других ресурсах.</w:t>
            </w:r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Исполнитель организует учебно-методическую помощь обучающимся, в том числе в форме индивидуальных консультаций, оказываемых педагогическими работниками дистанционно с использованием информационных и телекоммуникационных технологий.</w:t>
            </w:r>
            <w:proofErr w:type="gramEnd"/>
          </w:p>
          <w:p w:rsidR="00ED649F" w:rsidRPr="007B5F4E" w:rsidRDefault="00ED649F" w:rsidP="005A2497">
            <w:pPr>
              <w:tabs>
                <w:tab w:val="num" w:pos="1980"/>
              </w:tabs>
              <w:ind w:left="33" w:firstLine="284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2.6.  Сроки обучения, программа ДПП (включая учебный план), списки слушателей курсов повышения квалификации,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omsik@ugorsk.ru, указанной сторонами в  муниципальном контракте.</w:t>
            </w:r>
          </w:p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2.7. Документ о приемке, итоги комплексной оценки с указанием качественных показателей, ведомости выдачи удостоверений о повышении квалификации, документы для оплаты оказанных услуг направляются сторонами в оригинале.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Требования к содержанию ДПП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numPr>
                <w:ilvl w:val="0"/>
                <w:numId w:val="1"/>
              </w:numPr>
              <w:tabs>
                <w:tab w:val="left" w:pos="33"/>
                <w:tab w:val="left" w:pos="175"/>
                <w:tab w:val="left" w:pos="317"/>
              </w:tabs>
              <w:suppressAutoHyphens/>
              <w:spacing w:line="288" w:lineRule="auto"/>
              <w:ind w:left="33" w:firstLine="0"/>
              <w:jc w:val="both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</w:pPr>
            <w:r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>Программа должна соответствовать требованиям законодательства Российской Федерации о дополнительном профессиональном образовании обучающихся  и обеспечивать получение необходимых знаний по предлагаемой тематике и содержать следующие разделы:</w:t>
            </w:r>
          </w:p>
          <w:p w:rsidR="00ED649F" w:rsidRPr="007B5F4E" w:rsidRDefault="00767A53" w:rsidP="00767A53">
            <w:pPr>
              <w:tabs>
                <w:tab w:val="left" w:pos="33"/>
                <w:tab w:val="left" w:pos="175"/>
                <w:tab w:val="left" w:pos="317"/>
              </w:tabs>
              <w:suppressAutoHyphens/>
              <w:spacing w:line="288" w:lineRule="auto"/>
              <w:ind w:left="33"/>
              <w:jc w:val="both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Концептуальные и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 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правовые основы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 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профилактики и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 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противодействия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 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коррупции.</w:t>
            </w:r>
          </w:p>
          <w:p w:rsidR="00ED649F" w:rsidRPr="007B5F4E" w:rsidRDefault="00767A53" w:rsidP="00767A53">
            <w:pPr>
              <w:tabs>
                <w:tab w:val="left" w:pos="33"/>
                <w:tab w:val="left" w:pos="175"/>
                <w:tab w:val="left" w:pos="317"/>
              </w:tabs>
              <w:suppressAutoHyphens/>
              <w:spacing w:line="288" w:lineRule="auto"/>
              <w:ind w:left="33"/>
              <w:jc w:val="both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- 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Противодействие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 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конфликту интересов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 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на муниципальной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 </w:t>
            </w:r>
            <w:r w:rsidR="00ED649F"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службе.</w:t>
            </w:r>
          </w:p>
          <w:p w:rsidR="00ED649F" w:rsidRPr="007B5F4E" w:rsidRDefault="00767A53" w:rsidP="00767A53">
            <w:pPr>
              <w:tabs>
                <w:tab w:val="left" w:pos="33"/>
                <w:tab w:val="left" w:pos="175"/>
                <w:tab w:val="left" w:pos="317"/>
              </w:tabs>
              <w:suppressAutoHyphens/>
              <w:spacing w:line="288" w:lineRule="auto"/>
              <w:jc w:val="both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- 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>Антикоррупционное поведение</w:t>
            </w:r>
            <w:r w:rsidR="00ED649F"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cr/>
              <w:t>В программу могут быть внесены дополнения и изменения по согласованию с Заказчиком.</w:t>
            </w:r>
          </w:p>
          <w:p w:rsidR="00ED649F" w:rsidRPr="007B5F4E" w:rsidRDefault="00ED649F" w:rsidP="005A2497">
            <w:pPr>
              <w:tabs>
                <w:tab w:val="left" w:pos="33"/>
                <w:tab w:val="left" w:pos="175"/>
                <w:tab w:val="left" w:pos="317"/>
              </w:tabs>
              <w:suppressAutoHyphens/>
              <w:ind w:left="33"/>
              <w:jc w:val="both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</w:pPr>
            <w:r w:rsidRPr="007B5F4E"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  <w:t xml:space="preserve">2.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ЗАДАЧИ:</w:t>
            </w:r>
          </w:p>
          <w:p w:rsidR="00ED649F" w:rsidRPr="007B5F4E" w:rsidRDefault="00ED649F" w:rsidP="005A2497">
            <w:pPr>
              <w:numPr>
                <w:ilvl w:val="1"/>
                <w:numId w:val="2"/>
              </w:numPr>
              <w:tabs>
                <w:tab w:val="left" w:pos="33"/>
                <w:tab w:val="left" w:pos="175"/>
                <w:tab w:val="left" w:pos="317"/>
              </w:tabs>
              <w:suppressAutoHyphens/>
              <w:spacing w:line="288" w:lineRule="auto"/>
              <w:ind w:left="33" w:firstLine="0"/>
              <w:jc w:val="both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повысить эффективность профессиональной служебной деятельности муниципальных служащих, не допуская нарушений коррупционного и иного характера;</w:t>
            </w:r>
          </w:p>
          <w:p w:rsidR="00ED649F" w:rsidRPr="007B5F4E" w:rsidRDefault="00ED649F" w:rsidP="005A2497">
            <w:pPr>
              <w:numPr>
                <w:ilvl w:val="1"/>
                <w:numId w:val="2"/>
              </w:numPr>
              <w:tabs>
                <w:tab w:val="left" w:pos="33"/>
                <w:tab w:val="left" w:pos="175"/>
                <w:tab w:val="left" w:pos="317"/>
              </w:tabs>
              <w:suppressAutoHyphens/>
              <w:spacing w:line="288" w:lineRule="auto"/>
              <w:ind w:left="33" w:firstLine="0"/>
              <w:jc w:val="both"/>
              <w:rPr>
                <w:rFonts w:ascii="PT Astra Serif" w:hAnsi="PT Astra Serif"/>
                <w:color w:val="000000" w:themeColor="text1"/>
                <w:spacing w:val="-6"/>
                <w:sz w:val="24"/>
                <w:szCs w:val="24"/>
                <w:lang w:eastAsia="zh-CN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сформировать у муниципальных служащих знания о природе коррупции и конфликта интересов, а также о правовом и этическом регулировании данных явлений;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sym w:font="Symbol" w:char="F02D"/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совершенствовать навыки решения процедурных вопросов в сфере противодействия коррупции, повышения эффективности и результативности антикоррупционного регулирования.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tabs>
                <w:tab w:val="num" w:pos="0"/>
              </w:tabs>
              <w:ind w:firstLine="317"/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преподавателей, принимающих участие в обучении.</w:t>
            </w:r>
          </w:p>
          <w:p w:rsidR="00ED649F" w:rsidRPr="007B5F4E" w:rsidRDefault="00ED649F" w:rsidP="005A2497">
            <w:pPr>
              <w:tabs>
                <w:tab w:val="num" w:pos="0"/>
              </w:tabs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Методическое обеспечение ДПП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должно включать перечень печатных и электронных образовательных ресурсов для всех компонентов ДПП, в том числе учебно-методическую и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профильную литературу. </w:t>
            </w:r>
          </w:p>
          <w:p w:rsidR="00ED649F" w:rsidRPr="007B5F4E" w:rsidRDefault="00ED649F" w:rsidP="005A2497">
            <w:pPr>
              <w:tabs>
                <w:tab w:val="num" w:pos="0"/>
              </w:tabs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Раздаточный материал должен содержать структурированные лекции и/или презентации преподавателей, действующие на момент обучения нормативные правовые акты и иные материалы.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Требования к результатам услуг </w:t>
            </w:r>
          </w:p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и форме их представления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shd w:val="clear" w:color="auto" w:fill="FFFFFF"/>
              <w:tabs>
                <w:tab w:val="left" w:pos="1498"/>
              </w:tabs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 результатам оказания услуг обучаемым,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      </w:r>
          </w:p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Требования к объему и гарантиям качества услуг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Оценку качества услуг проводит Заказчик в отношении соответствия результатов освоения программы </w:t>
            </w: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обучаемыми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ее целям и назначению, а также соблюдения и выполнения Исполнителем всех условий по оказанию услуги, предусмотренных техническим заданием.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Иные требования к услугам и условиям их оказания </w:t>
            </w:r>
          </w:p>
        </w:tc>
        <w:tc>
          <w:tcPr>
            <w:tcW w:w="7087" w:type="dxa"/>
          </w:tcPr>
          <w:p w:rsidR="00ED649F" w:rsidRDefault="00ED649F" w:rsidP="005A2497">
            <w:pPr>
              <w:tabs>
                <w:tab w:val="num" w:pos="0"/>
              </w:tabs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Для оказания услуг Исполнитель должен иметь действующую лицензию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 декабря 2012 г. N 273-ФЗ </w:t>
            </w:r>
            <w:r w:rsid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 образовании в Российской Федерации</w:t>
            </w:r>
            <w:r w:rsid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                          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(с изменениями и дополнениями), от 4 мая 2011 г. N 99-ФЗ </w:t>
            </w:r>
            <w:r w:rsid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               «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 лицензировании отдельных видов деятельности</w:t>
            </w:r>
            <w:r w:rsid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ст.12,п.40 </w:t>
            </w:r>
            <w:r w:rsid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              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(с изменениями и дополнениями), Постановлением</w:t>
            </w:r>
            <w:proofErr w:type="gramEnd"/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Правительства РФ от 18 сентября 2020 г. N 1490 </w:t>
            </w:r>
            <w:r w:rsid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«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 лицензировании образовательной деятельности</w:t>
            </w:r>
            <w:r w:rsid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</w:t>
            </w: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(с изменениями и дополнениями).</w:t>
            </w:r>
          </w:p>
          <w:p w:rsidR="007A3D4C" w:rsidRPr="007B5F4E" w:rsidRDefault="007A3D4C" w:rsidP="007A3D4C">
            <w:pPr>
              <w:tabs>
                <w:tab w:val="num" w:pos="0"/>
              </w:tabs>
              <w:ind w:firstLine="317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Исполнитель самостоятельно запрашивает у 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бучаем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ых</w:t>
            </w:r>
            <w:proofErr w:type="gramEnd"/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 получает персональные данные, необходимые для организации учебного процесса, оформления документации и допуска к обучению. Заказчик не </w:t>
            </w:r>
            <w:proofErr w:type="gramStart"/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предоставляет Исполнителю персональные данные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</w:t>
            </w:r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бучаем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ых</w:t>
            </w:r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 не является</w:t>
            </w:r>
            <w:proofErr w:type="gramEnd"/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оператором таких данных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.</w:t>
            </w:r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Обучаем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ые</w:t>
            </w:r>
            <w:proofErr w:type="gramEnd"/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настоящим подтвержда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ют</w:t>
            </w:r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своё согласие на предоставление своих персональных данных непосредственно Исполнителю для указанных целей в соответствии с требованиями Федерального закона от 27.07.2006 № 152-ФЗ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       «</w:t>
            </w:r>
            <w:r w:rsidRPr="007A3D4C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 персональных данных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D649F" w:rsidRPr="007B5F4E" w:rsidTr="00ED649F">
        <w:tc>
          <w:tcPr>
            <w:tcW w:w="709" w:type="dxa"/>
          </w:tcPr>
          <w:p w:rsidR="00ED649F" w:rsidRPr="007B5F4E" w:rsidRDefault="00ED649F" w:rsidP="005A2497">
            <w:pPr>
              <w:jc w:val="both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ED649F" w:rsidRPr="007B5F4E" w:rsidRDefault="00ED649F" w:rsidP="005A2497">
            <w:pPr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Код ОКПД 2</w:t>
            </w:r>
          </w:p>
        </w:tc>
        <w:tc>
          <w:tcPr>
            <w:tcW w:w="7087" w:type="dxa"/>
          </w:tcPr>
          <w:p w:rsidR="00ED649F" w:rsidRPr="007B5F4E" w:rsidRDefault="00ED649F" w:rsidP="005A2497">
            <w:pPr>
              <w:tabs>
                <w:tab w:val="num" w:pos="0"/>
              </w:tabs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7B5F4E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85.42.19.900</w:t>
            </w:r>
          </w:p>
        </w:tc>
      </w:tr>
    </w:tbl>
    <w:p w:rsidR="00143372" w:rsidRDefault="00143372"/>
    <w:p w:rsidR="00AF5C02" w:rsidRDefault="00AF5C02"/>
    <w:p w:rsidR="00AF5C02" w:rsidRDefault="00AF5C02"/>
    <w:p w:rsidR="00AF5C02" w:rsidRDefault="00AF5C02" w:rsidP="00AF5C02">
      <w:pPr>
        <w:ind w:left="-851" w:firstLine="284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Начальник управления</w:t>
      </w:r>
    </w:p>
    <w:p w:rsidR="00AF5C02" w:rsidRDefault="00AF5C02" w:rsidP="00AF5C02">
      <w:pPr>
        <w:ind w:left="-851" w:firstLine="284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по вопросам муниципальной службы,</w:t>
      </w:r>
    </w:p>
    <w:p w:rsidR="00AF5C02" w:rsidRDefault="00AF5C02" w:rsidP="00AF5C02">
      <w:pPr>
        <w:ind w:left="-851" w:firstLine="284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кадров и наград                                                                                                     Л.А. Волкова</w:t>
      </w:r>
    </w:p>
    <w:p w:rsidR="00AF5C02" w:rsidRDefault="00AF5C02" w:rsidP="00AF5C02">
      <w:pPr>
        <w:ind w:left="-851" w:firstLine="284"/>
        <w:rPr>
          <w:rFonts w:ascii="PT Astra Serif" w:hAnsi="PT Astra Serif"/>
          <w:kern w:val="16"/>
          <w:sz w:val="26"/>
          <w:szCs w:val="26"/>
        </w:rPr>
      </w:pPr>
    </w:p>
    <w:p w:rsidR="00AF5C02" w:rsidRDefault="00AF5C02"/>
    <w:sectPr w:rsidR="00AF5C02" w:rsidSect="007A3D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94A75"/>
    <w:multiLevelType w:val="hybridMultilevel"/>
    <w:tmpl w:val="3CBEC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2D83"/>
    <w:multiLevelType w:val="multilevel"/>
    <w:tmpl w:val="BA6EA2A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ascii="Times New Roman" w:hAnsi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ascii="Times New Roman" w:hAnsi="Times New Roman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5E"/>
    <w:rsid w:val="00143372"/>
    <w:rsid w:val="001733A5"/>
    <w:rsid w:val="002E39D8"/>
    <w:rsid w:val="003124D5"/>
    <w:rsid w:val="003B259C"/>
    <w:rsid w:val="00767A53"/>
    <w:rsid w:val="007A3D4C"/>
    <w:rsid w:val="00927DD8"/>
    <w:rsid w:val="00AF199B"/>
    <w:rsid w:val="00AF5C02"/>
    <w:rsid w:val="00BD4933"/>
    <w:rsid w:val="00E6115E"/>
    <w:rsid w:val="00ED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ED649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ED649F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7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ED649F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ED649F"/>
    <w:pPr>
      <w:widowControl w:val="0"/>
      <w:spacing w:after="0" w:line="240" w:lineRule="auto"/>
      <w:ind w:firstLine="720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7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1985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Ржечицкая Елена Владимировна</dc:creator>
  <cp:keywords/>
  <dc:description/>
  <cp:lastModifiedBy>Павлова Татьяна Сергеевна</cp:lastModifiedBy>
  <cp:revision>11</cp:revision>
  <cp:lastPrinted>2026-06-05T09:18:00Z</cp:lastPrinted>
  <dcterms:created xsi:type="dcterms:W3CDTF">2026-06-03T05:35:00Z</dcterms:created>
  <dcterms:modified xsi:type="dcterms:W3CDTF">2026-06-05T09:19:00Z</dcterms:modified>
</cp:coreProperties>
</file>